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6202A" w14:textId="10FCB8A7" w:rsidR="00A76452" w:rsidRDefault="00A76452" w:rsidP="001316AD">
      <w:pPr>
        <w:rPr>
          <w:sz w:val="24"/>
          <w:szCs w:val="24"/>
          <w:lang w:val="fr-FR"/>
        </w:rPr>
      </w:pPr>
      <w:r>
        <w:rPr>
          <w:noProof/>
        </w:rPr>
        <w:drawing>
          <wp:inline distT="0" distB="0" distL="0" distR="0" wp14:anchorId="083CA8A1" wp14:editId="56302B5F">
            <wp:extent cx="5566410" cy="572770"/>
            <wp:effectExtent l="0" t="0" r="0" b="0"/>
            <wp:docPr id="17240502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p w14:paraId="2BAFE0BE" w14:textId="4A3CB66A" w:rsidR="0025478B" w:rsidRPr="00412084" w:rsidRDefault="00E015FF" w:rsidP="001316AD">
      <w:pPr>
        <w:rPr>
          <w:b/>
          <w:bCs/>
          <w:sz w:val="24"/>
          <w:szCs w:val="24"/>
          <w:lang w:val="fr-FR"/>
        </w:rPr>
      </w:pPr>
      <w:r w:rsidRPr="00412084">
        <w:rPr>
          <w:b/>
          <w:bCs/>
          <w:sz w:val="24"/>
          <w:szCs w:val="24"/>
          <w:lang w:val="fr-FR"/>
        </w:rPr>
        <w:t>Anexa 2</w:t>
      </w:r>
      <w:r w:rsidR="00855371" w:rsidRPr="00412084">
        <w:rPr>
          <w:b/>
          <w:bCs/>
          <w:sz w:val="24"/>
          <w:szCs w:val="24"/>
          <w:lang w:val="fr-FR"/>
        </w:rPr>
        <w:t>4</w:t>
      </w:r>
      <w:r w:rsidRPr="00412084">
        <w:rPr>
          <w:b/>
          <w:bCs/>
          <w:sz w:val="24"/>
          <w:szCs w:val="24"/>
          <w:lang w:val="fr-FR"/>
        </w:rPr>
        <w:t xml:space="preserve">. </w:t>
      </w:r>
      <w:r w:rsidR="00855371" w:rsidRPr="00412084">
        <w:rPr>
          <w:b/>
          <w:bCs/>
          <w:sz w:val="24"/>
          <w:szCs w:val="24"/>
          <w:lang w:val="fr-FR"/>
        </w:rPr>
        <w:t xml:space="preserve">Grila de </w:t>
      </w:r>
      <w:r w:rsidR="00A76452" w:rsidRPr="00412084">
        <w:rPr>
          <w:b/>
          <w:bCs/>
          <w:sz w:val="24"/>
          <w:szCs w:val="24"/>
          <w:lang w:val="fr-FR"/>
        </w:rPr>
        <w:t>verificare</w:t>
      </w:r>
      <w:r w:rsidR="00855371" w:rsidRPr="00412084">
        <w:rPr>
          <w:b/>
          <w:bCs/>
          <w:sz w:val="24"/>
          <w:szCs w:val="24"/>
          <w:lang w:val="fr-FR"/>
        </w:rPr>
        <w:t xml:space="preserve"> </w:t>
      </w:r>
      <w:r w:rsidR="000A737B" w:rsidRPr="00412084">
        <w:rPr>
          <w:b/>
          <w:bCs/>
          <w:sz w:val="24"/>
          <w:szCs w:val="24"/>
          <w:lang w:val="fr-FR"/>
        </w:rPr>
        <w:t xml:space="preserve">ETF </w:t>
      </w:r>
      <w:r w:rsidR="00855371" w:rsidRPr="00412084">
        <w:rPr>
          <w:b/>
          <w:bCs/>
          <w:sz w:val="24"/>
          <w:szCs w:val="24"/>
          <w:lang w:val="fr-FR"/>
        </w:rPr>
        <w:t>aferenta investițiilor in suprastructura portuară in vederea reducerii blocadei din zona Mării Negre ca urmare a conflictului armat din Ucraina</w:t>
      </w:r>
    </w:p>
    <w:p w14:paraId="2ACD8C7E" w14:textId="77777777" w:rsidR="0025478B" w:rsidRPr="00136D13" w:rsidRDefault="0025478B" w:rsidP="001316AD">
      <w:pPr>
        <w:rPr>
          <w:b/>
          <w:bCs/>
          <w:sz w:val="24"/>
          <w:szCs w:val="24"/>
          <w:lang w:val="fr-FR"/>
        </w:rPr>
      </w:pPr>
    </w:p>
    <w:p w14:paraId="1E249B8F" w14:textId="3F5C26C4" w:rsidR="00A16D16" w:rsidRPr="001D0EB2" w:rsidRDefault="00A16D16" w:rsidP="000A737B">
      <w:pPr>
        <w:pStyle w:val="ListParagraph"/>
        <w:rPr>
          <w:b/>
          <w:bCs/>
          <w:sz w:val="24"/>
          <w:szCs w:val="24"/>
          <w:lang w:val="it-IT"/>
        </w:rPr>
      </w:pPr>
      <w:r w:rsidRPr="001D0EB2">
        <w:rPr>
          <w:b/>
          <w:bCs/>
          <w:sz w:val="24"/>
          <w:szCs w:val="24"/>
          <w:lang w:val="it-IT"/>
        </w:rPr>
        <w:t>Criterii de evaluare si selectie</w:t>
      </w:r>
    </w:p>
    <w:p w14:paraId="2F6D0D2A" w14:textId="07FB3D56" w:rsidR="003C3C31" w:rsidRPr="00136D13" w:rsidRDefault="00A16D16" w:rsidP="003C3C31">
      <w:pPr>
        <w:jc w:val="both"/>
        <w:rPr>
          <w:sz w:val="24"/>
          <w:szCs w:val="24"/>
          <w:lang w:val="it-IT"/>
        </w:rPr>
      </w:pPr>
      <w:r w:rsidRPr="00136D13">
        <w:rPr>
          <w:sz w:val="24"/>
          <w:szCs w:val="24"/>
          <w:lang w:val="it-IT"/>
        </w:rPr>
        <w:t>Proiectele eligibile conform criteriilor de mai sus, vor fi evaluate din punct de vedere tehnico-economic</w:t>
      </w:r>
      <w:r w:rsidR="003C3C31" w:rsidRPr="00136D13">
        <w:rPr>
          <w:sz w:val="24"/>
          <w:szCs w:val="24"/>
          <w:lang w:val="it-IT"/>
        </w:rPr>
        <w:t xml:space="preserve"> si financiar. </w:t>
      </w:r>
    </w:p>
    <w:p w14:paraId="6761FC6C" w14:textId="02B1A7FB" w:rsidR="00687475" w:rsidRPr="00136D13" w:rsidRDefault="00687475" w:rsidP="003C3C31">
      <w:pPr>
        <w:jc w:val="both"/>
        <w:rPr>
          <w:i/>
          <w:iCs/>
          <w:sz w:val="24"/>
          <w:szCs w:val="24"/>
          <w:u w:val="single"/>
          <w:lang w:val="it-IT"/>
        </w:rPr>
      </w:pPr>
      <w:r w:rsidRPr="00136D13">
        <w:rPr>
          <w:i/>
          <w:iCs/>
          <w:sz w:val="24"/>
          <w:szCs w:val="24"/>
          <w:u w:val="single"/>
          <w:lang w:val="it-IT"/>
        </w:rPr>
        <w:t>Evaluarea tehnico-economica</w:t>
      </w:r>
    </w:p>
    <w:p w14:paraId="6E10E693" w14:textId="4BDDED71" w:rsidR="003C3C31" w:rsidRPr="00136D13" w:rsidRDefault="003C3C31" w:rsidP="003C3C31">
      <w:pPr>
        <w:jc w:val="both"/>
        <w:rPr>
          <w:sz w:val="24"/>
          <w:szCs w:val="24"/>
          <w:lang w:val="it-IT"/>
        </w:rPr>
      </w:pPr>
      <w:r w:rsidRPr="00136D13">
        <w:rPr>
          <w:sz w:val="24"/>
          <w:szCs w:val="24"/>
          <w:lang w:val="it-IT"/>
        </w:rPr>
        <w:t xml:space="preserve">Evaluarea tehnico-economica presupune verificarea acuratetei si coerentei informatiilor prezentate de Solicitant cu privire la fluxurile de marfuri generate de conflictul din Ucraina si cu privire la impactul investitiei asupra fluidizarii acestora si reducerii timpului total de transport. </w:t>
      </w:r>
    </w:p>
    <w:p w14:paraId="1FC4A734" w14:textId="6125F0DC" w:rsidR="00687475" w:rsidRPr="00136D13" w:rsidRDefault="00687475" w:rsidP="00687475">
      <w:pPr>
        <w:jc w:val="both"/>
        <w:rPr>
          <w:sz w:val="24"/>
          <w:szCs w:val="24"/>
          <w:lang w:val="it-IT"/>
        </w:rPr>
      </w:pPr>
      <w:r w:rsidRPr="00136D13">
        <w:rPr>
          <w:sz w:val="24"/>
          <w:szCs w:val="24"/>
          <w:lang w:val="it-IT"/>
        </w:rPr>
        <w:t xml:space="preserve">In cursul evaluarii tehnico-economice ar putea rezulta ajustari ale impactului investitiei asupra fluxurilor de marfa generate de conflictul din Ucraina, din urmatoarele motive: </w:t>
      </w:r>
    </w:p>
    <w:p w14:paraId="213BA299" w14:textId="3A22A9AA" w:rsidR="00687475" w:rsidRPr="00136D13" w:rsidRDefault="00687475" w:rsidP="00687475">
      <w:pPr>
        <w:pStyle w:val="ListParagraph"/>
        <w:numPr>
          <w:ilvl w:val="0"/>
          <w:numId w:val="12"/>
        </w:numPr>
        <w:jc w:val="both"/>
        <w:rPr>
          <w:sz w:val="24"/>
          <w:szCs w:val="24"/>
          <w:lang w:val="it-IT"/>
        </w:rPr>
      </w:pPr>
      <w:r w:rsidRPr="00136D13">
        <w:rPr>
          <w:sz w:val="24"/>
          <w:szCs w:val="24"/>
          <w:lang w:val="it-IT"/>
        </w:rPr>
        <w:t>Capacitatea creata prin realizarea investiei depaseste fluxul de marfuri legat de Ucraina asupra caruia se intervine (caz in care investitia va fi eligibila proportional cu contributia la fluxul de marfa legat de Ucraina);</w:t>
      </w:r>
    </w:p>
    <w:p w14:paraId="79161181" w14:textId="4A40016A" w:rsidR="00687475" w:rsidRPr="00136D13" w:rsidRDefault="00687475" w:rsidP="00687475">
      <w:pPr>
        <w:pStyle w:val="ListParagraph"/>
        <w:numPr>
          <w:ilvl w:val="0"/>
          <w:numId w:val="12"/>
        </w:numPr>
        <w:jc w:val="both"/>
        <w:rPr>
          <w:sz w:val="24"/>
          <w:szCs w:val="24"/>
          <w:lang w:val="it-IT"/>
        </w:rPr>
      </w:pPr>
      <w:r w:rsidRPr="00136D13">
        <w:rPr>
          <w:sz w:val="24"/>
          <w:szCs w:val="24"/>
          <w:lang w:val="it-IT"/>
        </w:rPr>
        <w:t xml:space="preserve">Pentru obtinerea impactului asteptat din perspectiva fluidizarii fluxurilor de marfa, sunt necesare investitii suplimentare, fie la nivelul Solicitantului, fie la nivelul unor terte parti (ex. administratia portuara). In cazul in care sunt necesare investii suplimentare la nivelul Solicitantului, Solicitantul va trebui sa prezinte angajamentul de realizare a acetora din alte surse inainte de finalizarea investitiei care face obiectul cererii de finantare, iar investitia suplimentara va fi evaluata si luata in considerare in calculul rentabilitatii financiare. In cazul in care se constanta ca sunt necesare investitii la nivelul unor terte parti, </w:t>
      </w:r>
      <w:r w:rsidRPr="00136D13">
        <w:rPr>
          <w:sz w:val="24"/>
          <w:szCs w:val="24"/>
          <w:u w:val="single"/>
          <w:lang w:val="it-IT"/>
        </w:rPr>
        <w:t>proiectul va fi respins</w:t>
      </w:r>
      <w:r w:rsidRPr="00136D13">
        <w:rPr>
          <w:sz w:val="24"/>
          <w:szCs w:val="24"/>
          <w:lang w:val="it-IT"/>
        </w:rPr>
        <w:t xml:space="preserve">. </w:t>
      </w:r>
    </w:p>
    <w:p w14:paraId="02B590ED" w14:textId="20BA8462" w:rsidR="00687475" w:rsidRPr="00136D13" w:rsidRDefault="00687475" w:rsidP="003C3C31">
      <w:pPr>
        <w:jc w:val="both"/>
        <w:rPr>
          <w:i/>
          <w:iCs/>
          <w:sz w:val="24"/>
          <w:szCs w:val="24"/>
          <w:u w:val="single"/>
          <w:lang w:val="it-IT"/>
        </w:rPr>
      </w:pPr>
      <w:r w:rsidRPr="00136D13">
        <w:rPr>
          <w:i/>
          <w:iCs/>
          <w:sz w:val="24"/>
          <w:szCs w:val="24"/>
          <w:u w:val="single"/>
          <w:lang w:val="it-IT"/>
        </w:rPr>
        <w:t>Evaluarea financiara</w:t>
      </w:r>
    </w:p>
    <w:p w14:paraId="1F0F30C6" w14:textId="14830DD0" w:rsidR="003C3C31" w:rsidRPr="00136D13" w:rsidRDefault="003C3C31" w:rsidP="003C3C31">
      <w:pPr>
        <w:jc w:val="both"/>
        <w:rPr>
          <w:sz w:val="24"/>
          <w:szCs w:val="24"/>
          <w:lang w:val="it-IT"/>
        </w:rPr>
      </w:pPr>
      <w:r w:rsidRPr="00136D13">
        <w:rPr>
          <w:sz w:val="24"/>
          <w:szCs w:val="24"/>
          <w:lang w:val="it-IT"/>
        </w:rPr>
        <w:t xml:space="preserve">Evaluarea financiara presupune analiza impactului investitiei asupra profitului Solicitantului. In acest scop, Solicitantii vor completa macheta de calcul a rentabilitatii financiare a investitiei, anexata Ghidului Solicitantului. Macheta de calcul, pe tip de proiect, asigura </w:t>
      </w:r>
      <w:r w:rsidR="00687475" w:rsidRPr="00136D13">
        <w:rPr>
          <w:sz w:val="24"/>
          <w:szCs w:val="24"/>
          <w:lang w:val="it-IT"/>
        </w:rPr>
        <w:t xml:space="preserve">comparabilitatea proiectelor propuse spre finantare. </w:t>
      </w:r>
    </w:p>
    <w:p w14:paraId="7D9D00E8" w14:textId="72A9034D" w:rsidR="00687475" w:rsidRPr="00136D13" w:rsidRDefault="00687475" w:rsidP="00687475">
      <w:pPr>
        <w:jc w:val="both"/>
        <w:rPr>
          <w:sz w:val="24"/>
          <w:szCs w:val="24"/>
          <w:lang w:val="it-IT"/>
        </w:rPr>
      </w:pPr>
      <w:r w:rsidRPr="00136D13">
        <w:rPr>
          <w:sz w:val="24"/>
          <w:szCs w:val="24"/>
          <w:lang w:val="it-IT"/>
        </w:rPr>
        <w:t>Luand in considerare profitul net generat de investitie pana la sfarsitul duratei economice de viata a acesteia, se va determina necesarul de finantare, rezultand urmatoarele situatii:</w:t>
      </w:r>
    </w:p>
    <w:p w14:paraId="2180F73D" w14:textId="2E189A05" w:rsidR="00687475" w:rsidRPr="00136D13" w:rsidRDefault="00687475" w:rsidP="007C394B">
      <w:pPr>
        <w:pStyle w:val="ListParagraph"/>
        <w:numPr>
          <w:ilvl w:val="0"/>
          <w:numId w:val="10"/>
        </w:numPr>
        <w:jc w:val="both"/>
        <w:rPr>
          <w:sz w:val="24"/>
          <w:szCs w:val="24"/>
          <w:lang w:val="it-IT"/>
        </w:rPr>
      </w:pPr>
      <w:r w:rsidRPr="00136D13">
        <w:rPr>
          <w:sz w:val="24"/>
          <w:szCs w:val="24"/>
          <w:lang w:val="it-IT"/>
        </w:rPr>
        <w:t>Necesarul de finantare este mai mare de 2.000.000 euro, caz in care ajutorul de stat va fi egal cu 2.000.000 euro, iar Solicitantul va trebui sa prezinte dovada disponibilitatii de finantare a diferentei</w:t>
      </w:r>
      <w:r w:rsidR="00FD2CDB" w:rsidRPr="00136D13">
        <w:rPr>
          <w:sz w:val="24"/>
          <w:szCs w:val="24"/>
          <w:lang w:val="it-IT"/>
        </w:rPr>
        <w:t>;</w:t>
      </w:r>
      <w:r w:rsidR="007C394B" w:rsidRPr="00136D13">
        <w:t xml:space="preserve"> (</w:t>
      </w:r>
      <w:r w:rsidR="007C394B" w:rsidRPr="00136D13">
        <w:rPr>
          <w:sz w:val="24"/>
          <w:szCs w:val="24"/>
          <w:lang w:val="it-IT"/>
        </w:rPr>
        <w:t>Pentru proiectele a căror cheltuieli eligibile sunt de peste la 2.000.000 de euro, ajutorul de stat nu va depăși 2.000.000 de euro pe această schemă, dar cumulat cu alte ajutoare de stat pentru acelasi proiect, aprobate de către Comisia Europeană in baza art 107 (3) b) din TFUE, nu poate depăși valoarea funding gap-ul, dar nu mai mult de 65% din costurile eligibile).</w:t>
      </w:r>
    </w:p>
    <w:p w14:paraId="0CDB0572" w14:textId="1F58E80E" w:rsidR="00687475" w:rsidRPr="00136D13" w:rsidRDefault="00687475" w:rsidP="00687475">
      <w:pPr>
        <w:pStyle w:val="ListParagraph"/>
        <w:numPr>
          <w:ilvl w:val="0"/>
          <w:numId w:val="10"/>
        </w:numPr>
        <w:jc w:val="both"/>
        <w:rPr>
          <w:sz w:val="24"/>
          <w:szCs w:val="24"/>
          <w:lang w:val="it-IT"/>
        </w:rPr>
      </w:pPr>
      <w:r w:rsidRPr="00136D13">
        <w:rPr>
          <w:sz w:val="24"/>
          <w:szCs w:val="24"/>
          <w:lang w:val="it-IT"/>
        </w:rPr>
        <w:t>Necesarul de finantare este mai mic</w:t>
      </w:r>
      <w:r w:rsidR="00FD2CDB" w:rsidRPr="00136D13">
        <w:rPr>
          <w:sz w:val="24"/>
          <w:szCs w:val="24"/>
          <w:lang w:val="it-IT"/>
        </w:rPr>
        <w:t xml:space="preserve"> sau egal</w:t>
      </w:r>
      <w:r w:rsidRPr="00136D13">
        <w:rPr>
          <w:sz w:val="24"/>
          <w:szCs w:val="24"/>
          <w:lang w:val="it-IT"/>
        </w:rPr>
        <w:t xml:space="preserve"> </w:t>
      </w:r>
      <w:r w:rsidR="00FD2CDB" w:rsidRPr="00136D13">
        <w:rPr>
          <w:sz w:val="24"/>
          <w:szCs w:val="24"/>
          <w:lang w:val="it-IT"/>
        </w:rPr>
        <w:t>cu</w:t>
      </w:r>
      <w:r w:rsidRPr="00136D13">
        <w:rPr>
          <w:sz w:val="24"/>
          <w:szCs w:val="24"/>
          <w:lang w:val="it-IT"/>
        </w:rPr>
        <w:t xml:space="preserve"> 2.000.000 euro, caz in care ajutorul de stat va fi egal cu necesarul de finantare</w:t>
      </w:r>
      <w:r w:rsidR="00FD2CDB" w:rsidRPr="00136D13">
        <w:rPr>
          <w:sz w:val="24"/>
          <w:szCs w:val="24"/>
          <w:lang w:val="it-IT"/>
        </w:rPr>
        <w:t>.</w:t>
      </w:r>
    </w:p>
    <w:p w14:paraId="79C3EB46" w14:textId="670F040D" w:rsidR="00FD2CDB" w:rsidRPr="00136D13" w:rsidRDefault="00FD2CDB" w:rsidP="00FD2CDB">
      <w:pPr>
        <w:jc w:val="both"/>
        <w:rPr>
          <w:i/>
          <w:iCs/>
          <w:sz w:val="24"/>
          <w:szCs w:val="24"/>
          <w:u w:val="single"/>
          <w:lang w:val="it-IT"/>
        </w:rPr>
      </w:pPr>
      <w:r w:rsidRPr="00136D13">
        <w:rPr>
          <w:i/>
          <w:iCs/>
          <w:sz w:val="24"/>
          <w:szCs w:val="24"/>
          <w:u w:val="single"/>
          <w:lang w:val="it-IT"/>
        </w:rPr>
        <w:lastRenderedPageBreak/>
        <w:t>Aplicarea criteriului principal de selectie</w:t>
      </w:r>
    </w:p>
    <w:p w14:paraId="02DA1594" w14:textId="1B2FC80E" w:rsidR="00A16D16" w:rsidRPr="00136D13" w:rsidRDefault="00A16D16" w:rsidP="00A16D16">
      <w:pPr>
        <w:jc w:val="both"/>
        <w:rPr>
          <w:sz w:val="24"/>
          <w:szCs w:val="24"/>
          <w:lang w:val="it-IT"/>
        </w:rPr>
      </w:pPr>
      <w:r w:rsidRPr="00136D13">
        <w:rPr>
          <w:sz w:val="24"/>
          <w:szCs w:val="24"/>
          <w:lang w:val="it-IT"/>
        </w:rPr>
        <w:t>Criteriul principal de evaluare si selectie il reprezint</w:t>
      </w:r>
      <w:r w:rsidR="00FD2CDB" w:rsidRPr="00136D13">
        <w:rPr>
          <w:sz w:val="24"/>
          <w:szCs w:val="24"/>
          <w:lang w:val="it-IT"/>
        </w:rPr>
        <w:t>a</w:t>
      </w:r>
      <w:r w:rsidRPr="00136D13">
        <w:rPr>
          <w:sz w:val="24"/>
          <w:szCs w:val="24"/>
          <w:lang w:val="it-IT"/>
        </w:rPr>
        <w:t xml:space="preserve"> contributia</w:t>
      </w:r>
      <w:r w:rsidR="00FD2CDB" w:rsidRPr="00136D13">
        <w:rPr>
          <w:sz w:val="24"/>
          <w:szCs w:val="24"/>
          <w:lang w:val="it-IT"/>
        </w:rPr>
        <w:t xml:space="preserve"> maxima posibila</w:t>
      </w:r>
      <w:r w:rsidRPr="00136D13">
        <w:rPr>
          <w:sz w:val="24"/>
          <w:szCs w:val="24"/>
          <w:lang w:val="it-IT"/>
        </w:rPr>
        <w:t xml:space="preserve"> la fluidizarea fluxurilor de marfa generate de conflictul din Ucraina</w:t>
      </w:r>
      <w:r w:rsidR="00FD2CDB" w:rsidRPr="00136D13">
        <w:rPr>
          <w:sz w:val="24"/>
          <w:szCs w:val="24"/>
          <w:lang w:val="it-IT"/>
        </w:rPr>
        <w:t>, denumita in continuare “Raportul Cost/Capacitate”</w:t>
      </w:r>
      <w:r w:rsidRPr="00136D13">
        <w:rPr>
          <w:sz w:val="24"/>
          <w:szCs w:val="24"/>
          <w:lang w:val="it-IT"/>
        </w:rPr>
        <w:t>, care se va determina astfel:</w:t>
      </w:r>
    </w:p>
    <w:p w14:paraId="1028FEEE" w14:textId="3C02F14E" w:rsidR="00A16D16" w:rsidRPr="00136D13" w:rsidRDefault="00A16D16" w:rsidP="00A16D16">
      <w:pPr>
        <w:pStyle w:val="ListParagraph"/>
        <w:numPr>
          <w:ilvl w:val="0"/>
          <w:numId w:val="9"/>
        </w:numPr>
        <w:jc w:val="both"/>
        <w:rPr>
          <w:sz w:val="24"/>
          <w:szCs w:val="24"/>
          <w:lang w:val="it-IT"/>
        </w:rPr>
      </w:pPr>
      <w:r w:rsidRPr="00136D13">
        <w:rPr>
          <w:sz w:val="24"/>
          <w:szCs w:val="24"/>
          <w:lang w:val="it-IT"/>
        </w:rPr>
        <w:t>Proiecte Tip 1: Echipamente de incarcare/ descarcare/ manipulare marfuri</w:t>
      </w:r>
    </w:p>
    <w:p w14:paraId="2D63C940" w14:textId="77777777" w:rsidR="00A16D16" w:rsidRPr="00136D13" w:rsidRDefault="00A16D16" w:rsidP="00A16D16">
      <w:pPr>
        <w:pStyle w:val="ListParagraph"/>
        <w:jc w:val="both"/>
        <w:rPr>
          <w:lang w:val="it-IT"/>
        </w:rPr>
      </w:pPr>
    </w:p>
    <w:p w14:paraId="0B14950B" w14:textId="3D9D6DF6" w:rsidR="00A16D16" w:rsidRPr="00136D13" w:rsidRDefault="00FD2CDB" w:rsidP="00A16D16">
      <w:pPr>
        <w:pStyle w:val="ListParagraph"/>
        <w:jc w:val="both"/>
        <w:rPr>
          <w:sz w:val="24"/>
          <w:szCs w:val="24"/>
          <w:lang w:val="it-IT"/>
        </w:rPr>
      </w:pPr>
      <w:r w:rsidRPr="00136D13">
        <w:rPr>
          <w:sz w:val="24"/>
          <w:szCs w:val="24"/>
          <w:lang w:val="it-IT"/>
        </w:rPr>
        <w:t>Raportul Cost/ Capacitate</w:t>
      </w:r>
      <w:r w:rsidR="00A16D16" w:rsidRPr="00136D13">
        <w:rPr>
          <w:sz w:val="24"/>
          <w:szCs w:val="24"/>
          <w:lang w:val="it-IT"/>
        </w:rPr>
        <w:t xml:space="preserve"> =</w:t>
      </w:r>
      <w:r w:rsidRPr="00136D13">
        <w:rPr>
          <w:sz w:val="24"/>
          <w:szCs w:val="24"/>
          <w:lang w:val="it-IT"/>
        </w:rPr>
        <w:t xml:space="preserve"> Cost total de investiei (fara TVA)/ (Volumul anual de marfa dupa realizarea investitiei (tone) </w:t>
      </w:r>
      <w:r w:rsidR="00323E05" w:rsidRPr="00136D13">
        <w:rPr>
          <w:sz w:val="24"/>
          <w:szCs w:val="24"/>
          <w:lang w:val="it-IT"/>
        </w:rPr>
        <w:t xml:space="preserve">/ </w:t>
      </w:r>
      <w:r w:rsidRPr="00136D13">
        <w:rPr>
          <w:sz w:val="24"/>
          <w:szCs w:val="24"/>
          <w:lang w:val="it-IT"/>
        </w:rPr>
        <w:t xml:space="preserve">Volumul anual de marfa inainte de realizarea investitiei (tone)) </w:t>
      </w:r>
    </w:p>
    <w:p w14:paraId="6F3FCB54" w14:textId="77777777" w:rsidR="00FD2CDB" w:rsidRPr="00136D13" w:rsidRDefault="00FD2CDB" w:rsidP="00FD2CDB">
      <w:pPr>
        <w:pStyle w:val="ListParagraph"/>
        <w:jc w:val="both"/>
        <w:rPr>
          <w:sz w:val="24"/>
          <w:szCs w:val="24"/>
          <w:lang w:val="it-IT"/>
        </w:rPr>
      </w:pPr>
    </w:p>
    <w:p w14:paraId="053377E8" w14:textId="04BA0433" w:rsidR="00A16D16" w:rsidRPr="00136D13" w:rsidRDefault="00FD2CDB" w:rsidP="00FD2CDB">
      <w:pPr>
        <w:pStyle w:val="ListParagraph"/>
        <w:numPr>
          <w:ilvl w:val="0"/>
          <w:numId w:val="9"/>
        </w:numPr>
        <w:jc w:val="both"/>
        <w:rPr>
          <w:sz w:val="24"/>
          <w:szCs w:val="24"/>
          <w:lang w:val="it-IT"/>
        </w:rPr>
      </w:pPr>
      <w:r w:rsidRPr="00136D13">
        <w:rPr>
          <w:sz w:val="24"/>
          <w:szCs w:val="24"/>
          <w:lang w:val="it-IT"/>
        </w:rPr>
        <w:t>Proiecte Tip 2: Facilitati de stocare temporara</w:t>
      </w:r>
    </w:p>
    <w:p w14:paraId="79135430" w14:textId="77777777" w:rsidR="00FD2CDB" w:rsidRPr="00136D13" w:rsidRDefault="00FD2CDB" w:rsidP="00FD2CDB">
      <w:pPr>
        <w:pStyle w:val="ListParagraph"/>
        <w:jc w:val="both"/>
        <w:rPr>
          <w:sz w:val="24"/>
          <w:szCs w:val="24"/>
          <w:lang w:val="it-IT"/>
        </w:rPr>
      </w:pPr>
    </w:p>
    <w:p w14:paraId="23CED928" w14:textId="2A4D79ED" w:rsidR="00FD2CDB" w:rsidRPr="00136D13" w:rsidRDefault="00FD2CDB" w:rsidP="00FD2CDB">
      <w:pPr>
        <w:pStyle w:val="ListParagraph"/>
        <w:jc w:val="both"/>
        <w:rPr>
          <w:sz w:val="24"/>
          <w:szCs w:val="24"/>
          <w:lang w:val="it-IT"/>
        </w:rPr>
      </w:pPr>
      <w:r w:rsidRPr="00136D13">
        <w:rPr>
          <w:sz w:val="24"/>
          <w:szCs w:val="24"/>
          <w:lang w:val="it-IT"/>
        </w:rPr>
        <w:t xml:space="preserve">Raportul Cost/ </w:t>
      </w:r>
      <w:r w:rsidR="00A45A6E" w:rsidRPr="00136D13">
        <w:rPr>
          <w:sz w:val="24"/>
          <w:szCs w:val="24"/>
          <w:lang w:val="it-IT"/>
        </w:rPr>
        <w:t>Capacitate</w:t>
      </w:r>
      <w:r w:rsidRPr="00136D13">
        <w:rPr>
          <w:sz w:val="24"/>
          <w:szCs w:val="24"/>
          <w:lang w:val="it-IT"/>
        </w:rPr>
        <w:t xml:space="preserve"> = Cost total de investiei (fara TVA)/ Capacitate suplimentara de stocare creata prin realiarea investitiei (tone) </w:t>
      </w:r>
    </w:p>
    <w:p w14:paraId="552A0508" w14:textId="77777777" w:rsidR="00FD2CDB" w:rsidRPr="00136D13" w:rsidRDefault="00FD2CDB" w:rsidP="00FD2CDB">
      <w:pPr>
        <w:pStyle w:val="ListParagraph"/>
        <w:jc w:val="both"/>
        <w:rPr>
          <w:sz w:val="24"/>
          <w:szCs w:val="24"/>
          <w:lang w:val="it-IT"/>
        </w:rPr>
      </w:pPr>
    </w:p>
    <w:p w14:paraId="1B6975CB" w14:textId="2CFFF399" w:rsidR="00FD2CDB" w:rsidRPr="00136D13" w:rsidRDefault="00FD2CDB" w:rsidP="00A45A6E">
      <w:pPr>
        <w:pStyle w:val="ListParagraph"/>
        <w:numPr>
          <w:ilvl w:val="0"/>
          <w:numId w:val="9"/>
        </w:numPr>
        <w:jc w:val="both"/>
        <w:rPr>
          <w:sz w:val="24"/>
          <w:szCs w:val="24"/>
          <w:lang w:val="it-IT"/>
        </w:rPr>
      </w:pPr>
      <w:r w:rsidRPr="00136D13">
        <w:rPr>
          <w:sz w:val="24"/>
          <w:szCs w:val="24"/>
          <w:lang w:val="it-IT"/>
        </w:rPr>
        <w:t>Proiecte Tip 3: Parcusul suplimentar al marfurilor</w:t>
      </w:r>
    </w:p>
    <w:p w14:paraId="1113062D" w14:textId="77777777" w:rsidR="00A45A6E" w:rsidRPr="00136D13" w:rsidRDefault="00A45A6E" w:rsidP="00A45A6E">
      <w:pPr>
        <w:pStyle w:val="ListParagraph"/>
        <w:jc w:val="both"/>
        <w:rPr>
          <w:sz w:val="24"/>
          <w:szCs w:val="24"/>
          <w:lang w:val="it-IT"/>
        </w:rPr>
      </w:pPr>
    </w:p>
    <w:p w14:paraId="7042C901" w14:textId="42BF7FF5" w:rsidR="00A45A6E" w:rsidRPr="00136D13" w:rsidRDefault="002C0FA0" w:rsidP="00A45A6E">
      <w:pPr>
        <w:pStyle w:val="ListParagraph"/>
        <w:jc w:val="both"/>
        <w:rPr>
          <w:sz w:val="24"/>
          <w:szCs w:val="24"/>
          <w:lang w:val="fr-FR"/>
        </w:rPr>
      </w:pPr>
      <w:r w:rsidRPr="00136D13">
        <w:rPr>
          <w:color w:val="FF0000"/>
          <w:sz w:val="24"/>
          <w:szCs w:val="24"/>
          <w:lang w:val="fr-FR"/>
        </w:rPr>
        <w:t>Pentru acest tip de proiecte nu va exista un</w:t>
      </w:r>
      <w:r w:rsidR="00A45A6E" w:rsidRPr="00136D13">
        <w:rPr>
          <w:color w:val="FF0000"/>
          <w:sz w:val="24"/>
          <w:szCs w:val="24"/>
          <w:lang w:val="fr-FR"/>
        </w:rPr>
        <w:t xml:space="preserve"> criteriu de selectie</w:t>
      </w:r>
      <w:r w:rsidR="00A45A6E" w:rsidRPr="00136D13">
        <w:rPr>
          <w:sz w:val="24"/>
          <w:szCs w:val="24"/>
          <w:lang w:val="fr-FR"/>
        </w:rPr>
        <w:t>. Proiectele vor fi finantate in limita bugetului disponibil pentru acest tip de proiect, in functie de necesarul de finantare al fiecaruia, avand prioritate primul proiect depus (regula “</w:t>
      </w:r>
      <w:r w:rsidR="00A45A6E" w:rsidRPr="00136D13">
        <w:rPr>
          <w:i/>
          <w:iCs/>
          <w:sz w:val="24"/>
          <w:szCs w:val="24"/>
          <w:lang w:val="fr-FR"/>
        </w:rPr>
        <w:t>primul venit, primul servit</w:t>
      </w:r>
      <w:r w:rsidR="00A45A6E" w:rsidRPr="00136D13">
        <w:rPr>
          <w:sz w:val="24"/>
          <w:szCs w:val="24"/>
          <w:lang w:val="fr-FR"/>
        </w:rPr>
        <w:t xml:space="preserve">“). </w:t>
      </w:r>
    </w:p>
    <w:p w14:paraId="4473CFE4" w14:textId="5E3A2B1F" w:rsidR="00A45A6E" w:rsidRPr="00136D13" w:rsidRDefault="00A45A6E" w:rsidP="00A45A6E">
      <w:pPr>
        <w:jc w:val="both"/>
        <w:rPr>
          <w:sz w:val="24"/>
          <w:szCs w:val="24"/>
          <w:lang w:val="it-IT"/>
        </w:rPr>
      </w:pPr>
      <w:r w:rsidRPr="00136D13">
        <w:rPr>
          <w:sz w:val="24"/>
          <w:szCs w:val="24"/>
          <w:lang w:val="it-IT"/>
        </w:rPr>
        <w:t>Proiect</w:t>
      </w:r>
      <w:r w:rsidR="00760619" w:rsidRPr="00136D13">
        <w:rPr>
          <w:sz w:val="24"/>
          <w:szCs w:val="24"/>
          <w:lang w:val="it-IT"/>
        </w:rPr>
        <w:t>ele</w:t>
      </w:r>
      <w:r w:rsidRPr="00136D13">
        <w:rPr>
          <w:sz w:val="24"/>
          <w:szCs w:val="24"/>
          <w:lang w:val="it-IT"/>
        </w:rPr>
        <w:t xml:space="preserve"> eligibile si care nu au fost respinse in etapa de evaluare tehnico-economica vor fi prioritizate in functie de Raportul  Cost/ Capacitate</w:t>
      </w:r>
      <w:r w:rsidR="007F53A6" w:rsidRPr="00136D13">
        <w:rPr>
          <w:sz w:val="24"/>
          <w:szCs w:val="24"/>
          <w:lang w:val="it-IT"/>
        </w:rPr>
        <w:t xml:space="preserve"> (descrescator)</w:t>
      </w:r>
      <w:r w:rsidRPr="00136D13">
        <w:rPr>
          <w:sz w:val="24"/>
          <w:szCs w:val="24"/>
          <w:lang w:val="it-IT"/>
        </w:rPr>
        <w:t xml:space="preserve">, respectiv in functie de momentul primirii (3 seturi de prioritati). </w:t>
      </w:r>
    </w:p>
    <w:p w14:paraId="39C2BED6" w14:textId="77777777" w:rsidR="00A45A6E" w:rsidRPr="00136D13" w:rsidRDefault="00A45A6E" w:rsidP="00A45A6E">
      <w:pPr>
        <w:jc w:val="both"/>
        <w:rPr>
          <w:sz w:val="24"/>
          <w:szCs w:val="24"/>
          <w:lang w:val="it-IT"/>
        </w:rPr>
      </w:pPr>
    </w:p>
    <w:p w14:paraId="074D1543" w14:textId="1D70918C" w:rsidR="00A45A6E" w:rsidRPr="00136D13" w:rsidRDefault="00A45A6E" w:rsidP="00A45A6E">
      <w:pPr>
        <w:jc w:val="both"/>
        <w:rPr>
          <w:i/>
          <w:iCs/>
          <w:sz w:val="24"/>
          <w:szCs w:val="24"/>
          <w:u w:val="single"/>
          <w:lang w:val="it-IT"/>
        </w:rPr>
      </w:pPr>
      <w:r w:rsidRPr="00136D13">
        <w:rPr>
          <w:i/>
          <w:iCs/>
          <w:sz w:val="24"/>
          <w:szCs w:val="24"/>
          <w:u w:val="single"/>
          <w:lang w:val="it-IT"/>
        </w:rPr>
        <w:t>Aplicarea criteriilor suplimentare de selectie</w:t>
      </w:r>
    </w:p>
    <w:p w14:paraId="1FA21539" w14:textId="29011C88" w:rsidR="00A45A6E" w:rsidRPr="00136D13" w:rsidRDefault="00A45A6E" w:rsidP="00A45A6E">
      <w:pPr>
        <w:jc w:val="both"/>
        <w:rPr>
          <w:sz w:val="24"/>
          <w:szCs w:val="24"/>
          <w:lang w:val="it-IT"/>
        </w:rPr>
      </w:pPr>
      <w:r w:rsidRPr="00136D13">
        <w:rPr>
          <w:sz w:val="24"/>
          <w:szCs w:val="24"/>
          <w:lang w:val="it-IT"/>
        </w:rPr>
        <w:t>In primul rand, dupa prioritizare, se va verifica daca bugetul disponbibil pe fiecare tip de proiect este epuizat de proiectele eligibile si acceptate in urma evaluarii, fiind posibile urmatoarele situatii:</w:t>
      </w:r>
    </w:p>
    <w:p w14:paraId="766DEBE0" w14:textId="77777777" w:rsidR="007F53A6" w:rsidRPr="00136D13" w:rsidRDefault="007F53A6" w:rsidP="007F53A6">
      <w:pPr>
        <w:pStyle w:val="ListParagraph"/>
        <w:numPr>
          <w:ilvl w:val="0"/>
          <w:numId w:val="13"/>
        </w:numPr>
        <w:jc w:val="both"/>
        <w:rPr>
          <w:sz w:val="24"/>
          <w:szCs w:val="24"/>
          <w:lang w:val="it-IT"/>
        </w:rPr>
      </w:pPr>
      <w:r w:rsidRPr="00136D13">
        <w:rPr>
          <w:sz w:val="24"/>
          <w:szCs w:val="24"/>
          <w:lang w:val="it-IT"/>
        </w:rPr>
        <w:t xml:space="preserve">In cazul in care bugetul pentru proiectele Tip 1 nu a fost epuizat, diferenta se aloca proiectelor Tip 2 si, daca mai exista disponibil, catre proiectele Tip 3. </w:t>
      </w:r>
    </w:p>
    <w:p w14:paraId="5901D64F" w14:textId="69BC1DA8" w:rsidR="007F53A6" w:rsidRPr="00136D13" w:rsidRDefault="007F53A6" w:rsidP="007F53A6">
      <w:pPr>
        <w:pStyle w:val="ListParagraph"/>
        <w:numPr>
          <w:ilvl w:val="0"/>
          <w:numId w:val="13"/>
        </w:numPr>
        <w:jc w:val="both"/>
        <w:rPr>
          <w:sz w:val="24"/>
          <w:szCs w:val="24"/>
          <w:lang w:val="it-IT"/>
        </w:rPr>
      </w:pPr>
      <w:r w:rsidRPr="00136D13">
        <w:rPr>
          <w:sz w:val="24"/>
          <w:szCs w:val="24"/>
          <w:lang w:val="it-IT"/>
        </w:rPr>
        <w:t xml:space="preserve">In cazul in care bugetul pentru proiectele Tip 2 nu a fost epuizat, diferenta se aloca proiectelor Tip 1 si, daca mai exista disponibil, catre proiectele Tip 3. </w:t>
      </w:r>
    </w:p>
    <w:p w14:paraId="2B33F3AE" w14:textId="1DC54F99" w:rsidR="007F53A6" w:rsidRPr="00136D13" w:rsidRDefault="007F53A6" w:rsidP="007F53A6">
      <w:pPr>
        <w:pStyle w:val="ListParagraph"/>
        <w:numPr>
          <w:ilvl w:val="0"/>
          <w:numId w:val="13"/>
        </w:numPr>
        <w:jc w:val="both"/>
        <w:rPr>
          <w:sz w:val="24"/>
          <w:szCs w:val="24"/>
          <w:lang w:val="it-IT"/>
        </w:rPr>
      </w:pPr>
      <w:r w:rsidRPr="00136D13">
        <w:rPr>
          <w:sz w:val="24"/>
          <w:szCs w:val="24"/>
          <w:lang w:val="it-IT"/>
        </w:rPr>
        <w:t xml:space="preserve">In cazul in care bugetul pentru proiectele Tip </w:t>
      </w:r>
      <w:r w:rsidR="00040C7B">
        <w:rPr>
          <w:sz w:val="24"/>
          <w:szCs w:val="24"/>
          <w:lang w:val="it-IT"/>
        </w:rPr>
        <w:t>3</w:t>
      </w:r>
      <w:r w:rsidRPr="00136D13">
        <w:rPr>
          <w:sz w:val="24"/>
          <w:szCs w:val="24"/>
          <w:lang w:val="it-IT"/>
        </w:rPr>
        <w:t xml:space="preserve"> nu a fost epuizat, diferenta se aloca proiectelor Tip 1 si, daca mai exista disponibil, catre proiectele Tip 2. </w:t>
      </w:r>
    </w:p>
    <w:p w14:paraId="0E5862F4" w14:textId="002B7109" w:rsidR="007F53A6" w:rsidRPr="00136D13" w:rsidRDefault="007F53A6" w:rsidP="007F53A6">
      <w:pPr>
        <w:jc w:val="both"/>
        <w:rPr>
          <w:sz w:val="24"/>
          <w:szCs w:val="24"/>
          <w:lang w:val="it-IT"/>
        </w:rPr>
      </w:pPr>
      <w:r w:rsidRPr="00136D13">
        <w:rPr>
          <w:sz w:val="24"/>
          <w:szCs w:val="24"/>
          <w:lang w:val="it-IT"/>
        </w:rPr>
        <w:t>In al doilea rand, e</w:t>
      </w:r>
      <w:r w:rsidR="00A45A6E" w:rsidRPr="00136D13">
        <w:rPr>
          <w:sz w:val="24"/>
          <w:szCs w:val="24"/>
          <w:lang w:val="it-IT"/>
        </w:rPr>
        <w:t xml:space="preserve">ste posibil ca Raportul Cost/ Capacitate </w:t>
      </w:r>
      <w:r w:rsidRPr="00136D13">
        <w:rPr>
          <w:sz w:val="24"/>
          <w:szCs w:val="24"/>
          <w:lang w:val="it-IT"/>
        </w:rPr>
        <w:t>sa fie acelasi pentru mai multe proiecte de acest tip, iar finantarea tuturor nu este posibila din cauza limitelor bugetare (dupa realocarile intre tipurile de proiecte)</w:t>
      </w:r>
      <w:r w:rsidR="00A45A6E" w:rsidRPr="00136D13">
        <w:rPr>
          <w:sz w:val="24"/>
          <w:szCs w:val="24"/>
          <w:lang w:val="it-IT"/>
        </w:rPr>
        <w:t>.</w:t>
      </w:r>
      <w:r w:rsidRPr="00136D13">
        <w:rPr>
          <w:sz w:val="24"/>
          <w:szCs w:val="24"/>
          <w:lang w:val="it-IT"/>
        </w:rPr>
        <w:t xml:space="preserve"> In acest caz, doar proiectele cu acelasi punctaj vor fi prioritizate luand in considerare, in ordine, urmatoarele criterii suplimentare:</w:t>
      </w:r>
    </w:p>
    <w:p w14:paraId="6FD39762" w14:textId="57C368A3" w:rsidR="007F53A6" w:rsidRPr="00136D13" w:rsidRDefault="007F53A6" w:rsidP="007F53A6">
      <w:pPr>
        <w:pStyle w:val="ListParagraph"/>
        <w:numPr>
          <w:ilvl w:val="0"/>
          <w:numId w:val="13"/>
        </w:numPr>
        <w:jc w:val="both"/>
        <w:rPr>
          <w:sz w:val="24"/>
          <w:szCs w:val="24"/>
          <w:lang w:val="it-IT"/>
        </w:rPr>
      </w:pPr>
      <w:r w:rsidRPr="00136D13">
        <w:rPr>
          <w:sz w:val="24"/>
          <w:szCs w:val="24"/>
          <w:lang w:val="it-IT"/>
        </w:rPr>
        <w:t xml:space="preserve">Pasul 1: Proiecte care vizeaza cerealele sau plantele oleaginoase vor fi prioritare. Daca este cazul, dupa aplicarea acestui criteriu, pentru proiectele ramase avand acelasi Raport Cost/Capacitate, se trece la Pasul 2. </w:t>
      </w:r>
    </w:p>
    <w:p w14:paraId="38A4BFE1" w14:textId="09BEAD4E" w:rsidR="007F53A6" w:rsidRPr="00136D13" w:rsidRDefault="007F53A6" w:rsidP="007F53A6">
      <w:pPr>
        <w:pStyle w:val="ListParagraph"/>
        <w:numPr>
          <w:ilvl w:val="0"/>
          <w:numId w:val="13"/>
        </w:numPr>
        <w:jc w:val="both"/>
        <w:rPr>
          <w:sz w:val="24"/>
          <w:szCs w:val="24"/>
          <w:lang w:val="it-IT"/>
        </w:rPr>
      </w:pPr>
      <w:r w:rsidRPr="00136D13">
        <w:rPr>
          <w:sz w:val="24"/>
          <w:szCs w:val="24"/>
          <w:lang w:val="it-IT"/>
        </w:rPr>
        <w:t>Pasul 2: Proiecte localizate in interiorul Porturilor Constanta, Galati, Giurgiu</w:t>
      </w:r>
      <w:r w:rsidR="0025478B" w:rsidRPr="00136D13">
        <w:rPr>
          <w:sz w:val="24"/>
          <w:szCs w:val="24"/>
          <w:lang w:val="it-IT"/>
        </w:rPr>
        <w:t xml:space="preserve"> vor fi prioritare</w:t>
      </w:r>
      <w:r w:rsidRPr="00136D13">
        <w:rPr>
          <w:sz w:val="24"/>
          <w:szCs w:val="24"/>
          <w:lang w:val="it-IT"/>
        </w:rPr>
        <w:t xml:space="preserve">. Daca este cazul, dupa aplicarea acestui criteriu, pentru proiectele ramase avand acelasi Raport Cost/Capacitate, se trece la Pasul 3. </w:t>
      </w:r>
    </w:p>
    <w:p w14:paraId="55FB3E0F" w14:textId="2C1321F3" w:rsidR="007F53A6" w:rsidRPr="00136D13" w:rsidRDefault="007F53A6" w:rsidP="007F53A6">
      <w:pPr>
        <w:pStyle w:val="ListParagraph"/>
        <w:numPr>
          <w:ilvl w:val="0"/>
          <w:numId w:val="13"/>
        </w:numPr>
        <w:jc w:val="both"/>
        <w:rPr>
          <w:sz w:val="24"/>
          <w:szCs w:val="24"/>
          <w:lang w:val="it-IT"/>
        </w:rPr>
      </w:pPr>
      <w:r w:rsidRPr="00136D13">
        <w:rPr>
          <w:sz w:val="24"/>
          <w:szCs w:val="24"/>
          <w:lang w:val="it-IT"/>
        </w:rPr>
        <w:lastRenderedPageBreak/>
        <w:t xml:space="preserve">Pasul 3: </w:t>
      </w:r>
      <w:r w:rsidR="0025478B" w:rsidRPr="00136D13">
        <w:rPr>
          <w:sz w:val="24"/>
          <w:szCs w:val="24"/>
          <w:lang w:val="it-IT"/>
        </w:rPr>
        <w:t>Proiectele ramase, daca este cazul, vor fi prioritizate si finantate in functie de contributia Solicitantului la realizarea investitiei</w:t>
      </w:r>
      <w:r w:rsidRPr="00136D13">
        <w:rPr>
          <w:sz w:val="24"/>
          <w:szCs w:val="24"/>
          <w:lang w:val="it-IT"/>
        </w:rPr>
        <w:t xml:space="preserve">. </w:t>
      </w:r>
    </w:p>
    <w:p w14:paraId="46946406" w14:textId="2361FAE0" w:rsidR="007F53A6" w:rsidRPr="007F53A6" w:rsidRDefault="007F53A6" w:rsidP="007F53A6">
      <w:pPr>
        <w:pStyle w:val="ListParagraph"/>
        <w:jc w:val="both"/>
        <w:rPr>
          <w:sz w:val="24"/>
          <w:szCs w:val="24"/>
          <w:lang w:val="it-IT"/>
        </w:rPr>
      </w:pPr>
    </w:p>
    <w:sectPr w:rsidR="007F53A6" w:rsidRPr="007F53A6" w:rsidSect="007838CD">
      <w:pgSz w:w="11906" w:h="16838" w:code="9"/>
      <w:pgMar w:top="1021" w:right="1021" w:bottom="102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C4112"/>
    <w:multiLevelType w:val="hybridMultilevel"/>
    <w:tmpl w:val="671ABE3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4A0980"/>
    <w:multiLevelType w:val="hybridMultilevel"/>
    <w:tmpl w:val="E3A02E3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7E529D"/>
    <w:multiLevelType w:val="hybridMultilevel"/>
    <w:tmpl w:val="A7366BD2"/>
    <w:lvl w:ilvl="0" w:tplc="DD5EF332">
      <w:start w:val="1"/>
      <w:numFmt w:val="lowerLetter"/>
      <w:lvlText w:val="%1)"/>
      <w:lvlJc w:val="left"/>
      <w:pPr>
        <w:ind w:left="720" w:hanging="360"/>
      </w:pPr>
      <w:rPr>
        <w:rFonts w:asciiTheme="minorHAnsi" w:eastAsiaTheme="minorHAnsi" w:hAnsiTheme="minorHAnsi" w:cstheme="minorBid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FA9670B"/>
    <w:multiLevelType w:val="hybridMultilevel"/>
    <w:tmpl w:val="C3C6162E"/>
    <w:lvl w:ilvl="0" w:tplc="3F2CD878">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722334"/>
    <w:multiLevelType w:val="hybridMultilevel"/>
    <w:tmpl w:val="7FF8F2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56E5FB1"/>
    <w:multiLevelType w:val="hybridMultilevel"/>
    <w:tmpl w:val="41EA39B6"/>
    <w:lvl w:ilvl="0" w:tplc="59CE8776">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5954FD"/>
    <w:multiLevelType w:val="hybridMultilevel"/>
    <w:tmpl w:val="FE6299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C50997"/>
    <w:multiLevelType w:val="hybridMultilevel"/>
    <w:tmpl w:val="CFDA89E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91D5540"/>
    <w:multiLevelType w:val="hybridMultilevel"/>
    <w:tmpl w:val="AB8A70A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C857D90"/>
    <w:multiLevelType w:val="hybridMultilevel"/>
    <w:tmpl w:val="4D787A4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FE09DA"/>
    <w:multiLevelType w:val="hybridMultilevel"/>
    <w:tmpl w:val="4EA47462"/>
    <w:lvl w:ilvl="0" w:tplc="C444202A">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4B904E7"/>
    <w:multiLevelType w:val="hybridMultilevel"/>
    <w:tmpl w:val="C3D4256C"/>
    <w:lvl w:ilvl="0" w:tplc="FFFFFFFF">
      <w:start w:val="1"/>
      <w:numFmt w:val="lowerLetter"/>
      <w:lvlText w:val="%1)"/>
      <w:lvlJc w:val="left"/>
      <w:pPr>
        <w:ind w:left="720" w:hanging="360"/>
      </w:pPr>
      <w:rPr>
        <w:rFonts w:asciiTheme="minorHAnsi" w:eastAsiaTheme="minorHAnsi" w:hAnsiTheme="minorHAnsi" w:cstheme="minorBid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CED48BE"/>
    <w:multiLevelType w:val="hybridMultilevel"/>
    <w:tmpl w:val="046E2C8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75B64A7"/>
    <w:multiLevelType w:val="hybridMultilevel"/>
    <w:tmpl w:val="37DE96D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A2A1F9E"/>
    <w:multiLevelType w:val="hybridMultilevel"/>
    <w:tmpl w:val="E07EFD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96D0F53"/>
    <w:multiLevelType w:val="hybridMultilevel"/>
    <w:tmpl w:val="C3D4256C"/>
    <w:lvl w:ilvl="0" w:tplc="FDC8AC62">
      <w:start w:val="1"/>
      <w:numFmt w:val="lowerLetter"/>
      <w:lvlText w:val="%1)"/>
      <w:lvlJc w:val="left"/>
      <w:pPr>
        <w:ind w:left="720" w:hanging="360"/>
      </w:pPr>
      <w:rPr>
        <w:rFonts w:asciiTheme="minorHAnsi" w:eastAsiaTheme="minorHAnsi" w:hAnsiTheme="minorHAnsi" w:cstheme="minorBid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69922502">
    <w:abstractNumId w:val="12"/>
  </w:num>
  <w:num w:numId="2" w16cid:durableId="1291283895">
    <w:abstractNumId w:val="2"/>
  </w:num>
  <w:num w:numId="3" w16cid:durableId="1596666457">
    <w:abstractNumId w:val="15"/>
  </w:num>
  <w:num w:numId="4" w16cid:durableId="1743140226">
    <w:abstractNumId w:val="10"/>
  </w:num>
  <w:num w:numId="5" w16cid:durableId="267271786">
    <w:abstractNumId w:val="8"/>
  </w:num>
  <w:num w:numId="6" w16cid:durableId="1876693587">
    <w:abstractNumId w:val="7"/>
  </w:num>
  <w:num w:numId="7" w16cid:durableId="258831185">
    <w:abstractNumId w:val="11"/>
  </w:num>
  <w:num w:numId="8" w16cid:durableId="698505584">
    <w:abstractNumId w:val="5"/>
  </w:num>
  <w:num w:numId="9" w16cid:durableId="1968050960">
    <w:abstractNumId w:val="14"/>
  </w:num>
  <w:num w:numId="10" w16cid:durableId="1299411213">
    <w:abstractNumId w:val="4"/>
  </w:num>
  <w:num w:numId="11" w16cid:durableId="881138202">
    <w:abstractNumId w:val="13"/>
  </w:num>
  <w:num w:numId="12" w16cid:durableId="661590862">
    <w:abstractNumId w:val="1"/>
  </w:num>
  <w:num w:numId="13" w16cid:durableId="1588075931">
    <w:abstractNumId w:val="3"/>
  </w:num>
  <w:num w:numId="14" w16cid:durableId="1535728293">
    <w:abstractNumId w:val="0"/>
  </w:num>
  <w:num w:numId="15" w16cid:durableId="1798794423">
    <w:abstractNumId w:val="6"/>
  </w:num>
  <w:num w:numId="16" w16cid:durableId="1451783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6AD"/>
    <w:rsid w:val="00040C7B"/>
    <w:rsid w:val="000677CB"/>
    <w:rsid w:val="000A737B"/>
    <w:rsid w:val="000C31A9"/>
    <w:rsid w:val="000E143D"/>
    <w:rsid w:val="001316AD"/>
    <w:rsid w:val="00136D13"/>
    <w:rsid w:val="001D0EB2"/>
    <w:rsid w:val="0025478B"/>
    <w:rsid w:val="00256819"/>
    <w:rsid w:val="002C0FA0"/>
    <w:rsid w:val="00323E05"/>
    <w:rsid w:val="003C3C31"/>
    <w:rsid w:val="00412084"/>
    <w:rsid w:val="005741DC"/>
    <w:rsid w:val="00687475"/>
    <w:rsid w:val="006E3960"/>
    <w:rsid w:val="00760619"/>
    <w:rsid w:val="007838CD"/>
    <w:rsid w:val="007C394B"/>
    <w:rsid w:val="007F53A6"/>
    <w:rsid w:val="00855371"/>
    <w:rsid w:val="00926A60"/>
    <w:rsid w:val="00A16D16"/>
    <w:rsid w:val="00A45A6E"/>
    <w:rsid w:val="00A76452"/>
    <w:rsid w:val="00C35397"/>
    <w:rsid w:val="00C378D0"/>
    <w:rsid w:val="00C41C75"/>
    <w:rsid w:val="00E015FF"/>
    <w:rsid w:val="00F22B1D"/>
    <w:rsid w:val="00F34D9A"/>
    <w:rsid w:val="00FC1A27"/>
    <w:rsid w:val="00FD2CDB"/>
    <w:rsid w:val="00FE30C9"/>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9E5E9"/>
  <w15:chartTrackingRefBased/>
  <w15:docId w15:val="{4219AA48-9F15-4F77-8329-D1C21B1AD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16AD"/>
    <w:pPr>
      <w:ind w:left="720"/>
      <w:contextualSpacing/>
    </w:pPr>
  </w:style>
  <w:style w:type="table" w:styleId="TableGrid">
    <w:name w:val="Table Grid"/>
    <w:basedOn w:val="TableNormal"/>
    <w:uiPriority w:val="39"/>
    <w:rsid w:val="001316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23E05"/>
    <w:rPr>
      <w:sz w:val="16"/>
      <w:szCs w:val="16"/>
    </w:rPr>
  </w:style>
  <w:style w:type="paragraph" w:styleId="CommentText">
    <w:name w:val="annotation text"/>
    <w:basedOn w:val="Normal"/>
    <w:link w:val="CommentTextChar"/>
    <w:uiPriority w:val="99"/>
    <w:semiHidden/>
    <w:unhideWhenUsed/>
    <w:rsid w:val="00323E05"/>
    <w:pPr>
      <w:spacing w:line="240" w:lineRule="auto"/>
    </w:pPr>
    <w:rPr>
      <w:sz w:val="20"/>
      <w:szCs w:val="20"/>
    </w:rPr>
  </w:style>
  <w:style w:type="character" w:customStyle="1" w:styleId="CommentTextChar">
    <w:name w:val="Comment Text Char"/>
    <w:basedOn w:val="DefaultParagraphFont"/>
    <w:link w:val="CommentText"/>
    <w:uiPriority w:val="99"/>
    <w:semiHidden/>
    <w:rsid w:val="00323E05"/>
    <w:rPr>
      <w:sz w:val="20"/>
      <w:szCs w:val="20"/>
    </w:rPr>
  </w:style>
  <w:style w:type="paragraph" w:styleId="CommentSubject">
    <w:name w:val="annotation subject"/>
    <w:basedOn w:val="CommentText"/>
    <w:next w:val="CommentText"/>
    <w:link w:val="CommentSubjectChar"/>
    <w:uiPriority w:val="99"/>
    <w:semiHidden/>
    <w:unhideWhenUsed/>
    <w:rsid w:val="00323E05"/>
    <w:rPr>
      <w:b/>
      <w:bCs/>
    </w:rPr>
  </w:style>
  <w:style w:type="character" w:customStyle="1" w:styleId="CommentSubjectChar">
    <w:name w:val="Comment Subject Char"/>
    <w:basedOn w:val="CommentTextChar"/>
    <w:link w:val="CommentSubject"/>
    <w:uiPriority w:val="99"/>
    <w:semiHidden/>
    <w:rsid w:val="00323E05"/>
    <w:rPr>
      <w:b/>
      <w:bCs/>
      <w:sz w:val="20"/>
      <w:szCs w:val="20"/>
    </w:rPr>
  </w:style>
  <w:style w:type="paragraph" w:styleId="BalloonText">
    <w:name w:val="Balloon Text"/>
    <w:basedOn w:val="Normal"/>
    <w:link w:val="BalloonTextChar"/>
    <w:uiPriority w:val="99"/>
    <w:semiHidden/>
    <w:unhideWhenUsed/>
    <w:rsid w:val="00323E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3E05"/>
    <w:rPr>
      <w:rFonts w:ascii="Segoe UI" w:hAnsi="Segoe UI" w:cs="Segoe UI"/>
      <w:sz w:val="18"/>
      <w:szCs w:val="18"/>
    </w:rPr>
  </w:style>
  <w:style w:type="paragraph" w:styleId="Revision">
    <w:name w:val="Revision"/>
    <w:hidden/>
    <w:uiPriority w:val="99"/>
    <w:semiHidden/>
    <w:rsid w:val="000E14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16255-7D17-42CB-89E3-A82C6856B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Georgescu</dc:creator>
  <cp:keywords/>
  <dc:description/>
  <cp:lastModifiedBy>Author</cp:lastModifiedBy>
  <cp:revision>8</cp:revision>
  <dcterms:created xsi:type="dcterms:W3CDTF">2023-09-27T08:10:00Z</dcterms:created>
  <dcterms:modified xsi:type="dcterms:W3CDTF">2023-10-11T06:49:00Z</dcterms:modified>
</cp:coreProperties>
</file>